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B31D7" w14:textId="0DA43042" w:rsidR="00A54634" w:rsidRPr="007346D6" w:rsidRDefault="00CF547C" w:rsidP="00142222">
      <w:pPr>
        <w:spacing w:before="120" w:after="120"/>
        <w:jc w:val="center"/>
        <w:rPr>
          <w:rFonts w:ascii="Arial" w:eastAsia="Calibri" w:hAnsi="Arial" w:cs="Arial"/>
          <w:b/>
          <w:bCs/>
          <w:sz w:val="26"/>
          <w:szCs w:val="26"/>
        </w:rPr>
      </w:pPr>
      <w:bookmarkStart w:id="0" w:name="_Hlk167783337"/>
      <w:r w:rsidRPr="007346D6">
        <w:rPr>
          <w:rFonts w:ascii="Arial" w:eastAsia="Calibri" w:hAnsi="Arial" w:cs="Arial"/>
          <w:b/>
          <w:bCs/>
          <w:sz w:val="26"/>
          <w:szCs w:val="26"/>
        </w:rPr>
        <w:t xml:space="preserve">RFP </w:t>
      </w:r>
      <w:r w:rsidR="00B806FE" w:rsidRPr="007346D6">
        <w:rPr>
          <w:rFonts w:ascii="Arial" w:eastAsia="Calibri" w:hAnsi="Arial" w:cs="Arial"/>
          <w:b/>
          <w:bCs/>
          <w:sz w:val="26"/>
          <w:szCs w:val="26"/>
        </w:rPr>
        <w:t>260000001</w:t>
      </w:r>
      <w:r w:rsidR="007346D6" w:rsidRPr="007346D6">
        <w:rPr>
          <w:rFonts w:ascii="Arial" w:eastAsia="Calibri" w:hAnsi="Arial" w:cs="Arial"/>
          <w:b/>
          <w:bCs/>
          <w:sz w:val="26"/>
          <w:szCs w:val="26"/>
        </w:rPr>
        <w:t>670</w:t>
      </w:r>
    </w:p>
    <w:bookmarkEnd w:id="0"/>
    <w:p w14:paraId="751D6E8C" w14:textId="0526F44A" w:rsidR="007346D6" w:rsidRPr="007346D6" w:rsidRDefault="007346D6" w:rsidP="007346D6">
      <w:pPr>
        <w:spacing w:after="120" w:line="240" w:lineRule="auto"/>
        <w:ind w:right="-720"/>
        <w:jc w:val="center"/>
        <w:rPr>
          <w:rFonts w:ascii="Arial" w:eastAsia="Calibri" w:hAnsi="Arial" w:cs="Arial"/>
          <w:b/>
          <w:bCs/>
          <w:sz w:val="26"/>
          <w:szCs w:val="26"/>
        </w:rPr>
      </w:pPr>
      <w:r w:rsidRPr="007346D6">
        <w:rPr>
          <w:rFonts w:ascii="Arial" w:eastAsia="Calibri" w:hAnsi="Arial" w:cs="Arial"/>
          <w:b/>
          <w:bCs/>
          <w:sz w:val="26"/>
          <w:szCs w:val="26"/>
        </w:rPr>
        <w:t>YIT - Case Management, Housing Assistance, Employment Support Services</w:t>
      </w:r>
    </w:p>
    <w:tbl>
      <w:tblPr>
        <w:tblStyle w:val="ListTable3-Accent1"/>
        <w:tblW w:w="10620" w:type="dxa"/>
        <w:tblInd w:w="-635" w:type="dxa"/>
        <w:tblLook w:val="04A0" w:firstRow="1" w:lastRow="0" w:firstColumn="1" w:lastColumn="0" w:noHBand="0" w:noVBand="1"/>
      </w:tblPr>
      <w:tblGrid>
        <w:gridCol w:w="1197"/>
        <w:gridCol w:w="1890"/>
        <w:gridCol w:w="865"/>
        <w:gridCol w:w="3535"/>
        <w:gridCol w:w="3133"/>
      </w:tblGrid>
      <w:tr w:rsidR="00BF1773" w:rsidRPr="009C3093" w14:paraId="621B31E2" w14:textId="77777777" w:rsidTr="004F394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97" w:type="dxa"/>
            <w:tcBorders>
              <w:bottom w:val="single" w:sz="4" w:space="0" w:color="auto"/>
            </w:tcBorders>
          </w:tcPr>
          <w:p w14:paraId="621B31DD" w14:textId="77777777" w:rsidR="00BF1773" w:rsidRPr="009C3093" w:rsidRDefault="00BF1773" w:rsidP="00142222">
            <w:pPr>
              <w:jc w:val="center"/>
              <w:rPr>
                <w:rFonts w:ascii="Arial" w:hAnsi="Arial" w:cs="Arial"/>
              </w:rPr>
            </w:pPr>
            <w:r w:rsidRPr="009C3093">
              <w:rPr>
                <w:rFonts w:ascii="Arial" w:hAnsi="Arial" w:cs="Arial"/>
              </w:rPr>
              <w:t>Q #</w:t>
            </w:r>
          </w:p>
        </w:tc>
        <w:tc>
          <w:tcPr>
            <w:tcW w:w="1890" w:type="dxa"/>
            <w:tcBorders>
              <w:bottom w:val="single" w:sz="4" w:space="0" w:color="auto"/>
            </w:tcBorders>
          </w:tcPr>
          <w:p w14:paraId="621B31DE" w14:textId="77777777" w:rsidR="00BF1773" w:rsidRPr="009C3093" w:rsidRDefault="00BF1773"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Document and Section</w:t>
            </w:r>
          </w:p>
        </w:tc>
        <w:tc>
          <w:tcPr>
            <w:tcW w:w="865" w:type="dxa"/>
            <w:tcBorders>
              <w:bottom w:val="single" w:sz="4" w:space="0" w:color="auto"/>
            </w:tcBorders>
          </w:tcPr>
          <w:p w14:paraId="621B31DF" w14:textId="77777777" w:rsidR="00BF1773" w:rsidRPr="009C3093" w:rsidRDefault="00BF1773"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Page #</w:t>
            </w:r>
          </w:p>
        </w:tc>
        <w:tc>
          <w:tcPr>
            <w:tcW w:w="3535" w:type="dxa"/>
            <w:tcBorders>
              <w:bottom w:val="single" w:sz="4" w:space="0" w:color="auto"/>
            </w:tcBorders>
          </w:tcPr>
          <w:p w14:paraId="621B31E0" w14:textId="77777777" w:rsidR="00BF1773" w:rsidRPr="009C3093" w:rsidRDefault="00BF1773"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Bidder Question</w:t>
            </w:r>
          </w:p>
        </w:tc>
        <w:tc>
          <w:tcPr>
            <w:tcW w:w="3133" w:type="dxa"/>
            <w:tcBorders>
              <w:bottom w:val="single" w:sz="4" w:space="0" w:color="auto"/>
            </w:tcBorders>
          </w:tcPr>
          <w:p w14:paraId="621B31E1" w14:textId="77777777" w:rsidR="00BF1773" w:rsidRPr="009C3093" w:rsidRDefault="00BF1773" w:rsidP="00142222">
            <w:pPr>
              <w:jc w:val="center"/>
              <w:cnfStyle w:val="100000000000" w:firstRow="1" w:lastRow="0" w:firstColumn="0" w:lastColumn="0" w:oddVBand="0" w:evenVBand="0" w:oddHBand="0" w:evenHBand="0" w:firstRowFirstColumn="0" w:firstRowLastColumn="0" w:lastRowFirstColumn="0" w:lastRowLastColumn="0"/>
              <w:rPr>
                <w:rFonts w:ascii="Arial" w:hAnsi="Arial" w:cs="Arial"/>
              </w:rPr>
            </w:pPr>
            <w:r w:rsidRPr="009C3093">
              <w:rPr>
                <w:rFonts w:ascii="Arial" w:hAnsi="Arial" w:cs="Arial"/>
              </w:rPr>
              <w:t>Answer (to be completed by the State)</w:t>
            </w:r>
          </w:p>
        </w:tc>
      </w:tr>
      <w:tr w:rsidR="00E0469E" w:rsidRPr="00E0469E" w14:paraId="4D20A286" w14:textId="77777777" w:rsidTr="004F39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7" w:type="dxa"/>
            <w:tcBorders>
              <w:top w:val="single" w:sz="4" w:space="0" w:color="auto"/>
              <w:left w:val="single" w:sz="4" w:space="0" w:color="auto"/>
              <w:bottom w:val="single" w:sz="4" w:space="0" w:color="auto"/>
              <w:right w:val="single" w:sz="4" w:space="0" w:color="auto"/>
            </w:tcBorders>
          </w:tcPr>
          <w:p w14:paraId="7A17ABC4" w14:textId="4DB5D181" w:rsidR="00E0469E" w:rsidRPr="007346D6" w:rsidRDefault="007346D6" w:rsidP="007346D6">
            <w:pPr>
              <w:spacing w:before="120"/>
              <w:rPr>
                <w:rFonts w:ascii="Arial" w:hAnsi="Arial" w:cs="Arial"/>
              </w:rPr>
            </w:pPr>
            <w:r w:rsidRPr="007346D6">
              <w:rPr>
                <w:rFonts w:asciiTheme="minorHAnsi" w:hAnsiTheme="minorHAnsi" w:cstheme="minorHAnsi"/>
              </w:rPr>
              <w:t>1.</w:t>
            </w:r>
          </w:p>
        </w:tc>
        <w:tc>
          <w:tcPr>
            <w:tcW w:w="1890" w:type="dxa"/>
            <w:tcBorders>
              <w:top w:val="single" w:sz="4" w:space="0" w:color="auto"/>
              <w:left w:val="single" w:sz="4" w:space="0" w:color="auto"/>
              <w:bottom w:val="single" w:sz="4" w:space="0" w:color="auto"/>
              <w:right w:val="single" w:sz="4" w:space="0" w:color="auto"/>
            </w:tcBorders>
          </w:tcPr>
          <w:p w14:paraId="1383499F" w14:textId="77777777" w:rsidR="007346D6" w:rsidRPr="007346D6" w:rsidRDefault="007346D6" w:rsidP="007346D6">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rPr>
            </w:pPr>
            <w:r w:rsidRPr="007346D6">
              <w:rPr>
                <w:rFonts w:asciiTheme="minorHAnsi" w:eastAsia="Times New Roman" w:hAnsiTheme="minorHAnsi" w:cstheme="minorHAnsi"/>
              </w:rPr>
              <w:t>Schedule A “Statement of Work”</w:t>
            </w:r>
          </w:p>
          <w:p w14:paraId="2EAC1335" w14:textId="77777777" w:rsidR="007346D6" w:rsidRPr="007346D6" w:rsidRDefault="007346D6" w:rsidP="007346D6">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rPr>
            </w:pPr>
            <w:r w:rsidRPr="007346D6">
              <w:rPr>
                <w:rFonts w:asciiTheme="minorHAnsi" w:eastAsia="Times New Roman" w:hAnsiTheme="minorHAnsi" w:cstheme="minorHAnsi"/>
              </w:rPr>
              <w:t xml:space="preserve">Section E. </w:t>
            </w:r>
          </w:p>
          <w:p w14:paraId="792589F1" w14:textId="1A69A5CF" w:rsidR="007E3269" w:rsidRPr="004F394F" w:rsidRDefault="007346D6" w:rsidP="007346D6">
            <w:pPr>
              <w:cnfStyle w:val="000000100000" w:firstRow="0" w:lastRow="0" w:firstColumn="0" w:lastColumn="0" w:oddVBand="0" w:evenVBand="0" w:oddHBand="1" w:evenHBand="0" w:firstRowFirstColumn="0" w:firstRowLastColumn="0" w:lastRowFirstColumn="0" w:lastRowLastColumn="0"/>
              <w:rPr>
                <w:rFonts w:ascii="Arial" w:hAnsi="Arial" w:cs="Arial"/>
                <w:i/>
                <w:iCs/>
              </w:rPr>
            </w:pPr>
            <w:r w:rsidRPr="007346D6">
              <w:rPr>
                <w:rFonts w:asciiTheme="minorHAnsi" w:eastAsia="Times New Roman" w:hAnsiTheme="minorHAnsi" w:cstheme="minorHAnsi"/>
              </w:rPr>
              <w:t>#11</w:t>
            </w:r>
          </w:p>
        </w:tc>
        <w:tc>
          <w:tcPr>
            <w:tcW w:w="865" w:type="dxa"/>
            <w:tcBorders>
              <w:top w:val="single" w:sz="4" w:space="0" w:color="auto"/>
              <w:left w:val="single" w:sz="4" w:space="0" w:color="auto"/>
              <w:bottom w:val="single" w:sz="4" w:space="0" w:color="auto"/>
              <w:right w:val="single" w:sz="4" w:space="0" w:color="auto"/>
            </w:tcBorders>
          </w:tcPr>
          <w:p w14:paraId="3029D99D" w14:textId="4E1943A6" w:rsidR="00E0469E" w:rsidRPr="007346D6" w:rsidRDefault="00010F6C" w:rsidP="007346D6">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rPr>
            </w:pPr>
            <w:r w:rsidRPr="007346D6">
              <w:rPr>
                <w:rFonts w:asciiTheme="minorHAnsi" w:eastAsia="Times New Roman" w:hAnsiTheme="minorHAnsi" w:cstheme="minorHAnsi"/>
              </w:rPr>
              <w:t>4</w:t>
            </w:r>
            <w:r w:rsidR="007346D6" w:rsidRPr="007346D6">
              <w:rPr>
                <w:rFonts w:asciiTheme="minorHAnsi" w:eastAsia="Times New Roman" w:hAnsiTheme="minorHAnsi" w:cstheme="minorHAnsi"/>
              </w:rPr>
              <w:t>8</w:t>
            </w:r>
          </w:p>
        </w:tc>
        <w:tc>
          <w:tcPr>
            <w:tcW w:w="3535" w:type="dxa"/>
            <w:tcBorders>
              <w:top w:val="single" w:sz="4" w:space="0" w:color="auto"/>
              <w:left w:val="single" w:sz="4" w:space="0" w:color="auto"/>
              <w:bottom w:val="single" w:sz="4" w:space="0" w:color="auto"/>
              <w:right w:val="single" w:sz="4" w:space="0" w:color="auto"/>
            </w:tcBorders>
          </w:tcPr>
          <w:p w14:paraId="651609D4" w14:textId="412531BB" w:rsidR="007346D6" w:rsidRPr="007346D6" w:rsidRDefault="007346D6" w:rsidP="007346D6">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rPr>
            </w:pPr>
            <w:r w:rsidRPr="007346D6">
              <w:rPr>
                <w:rFonts w:asciiTheme="minorHAnsi" w:eastAsia="Times New Roman" w:hAnsiTheme="minorHAnsi" w:cstheme="minorHAnsi"/>
              </w:rPr>
              <w:t xml:space="preserve">The RFP states that “follow-up with all youth served and have them complete a survey 90 and 180 days after termination of services.” </w:t>
            </w:r>
          </w:p>
          <w:p w14:paraId="508E27A3" w14:textId="1983F7A3" w:rsidR="00E0469E" w:rsidRPr="008E1372" w:rsidRDefault="007346D6" w:rsidP="007346D6">
            <w:pPr>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7346D6">
              <w:rPr>
                <w:rFonts w:asciiTheme="minorHAnsi" w:eastAsia="Times New Roman" w:hAnsiTheme="minorHAnsi" w:cstheme="minorHAnsi"/>
              </w:rPr>
              <w:t xml:space="preserve">Is there a maximum length of time that YIT services can be delivered? </w:t>
            </w:r>
          </w:p>
        </w:tc>
        <w:tc>
          <w:tcPr>
            <w:tcW w:w="3133" w:type="dxa"/>
            <w:tcBorders>
              <w:top w:val="single" w:sz="4" w:space="0" w:color="auto"/>
              <w:left w:val="single" w:sz="4" w:space="0" w:color="auto"/>
              <w:bottom w:val="single" w:sz="4" w:space="0" w:color="auto"/>
              <w:right w:val="single" w:sz="4" w:space="0" w:color="auto"/>
            </w:tcBorders>
          </w:tcPr>
          <w:p w14:paraId="78937C9E" w14:textId="706D5B37" w:rsidR="00E0469E" w:rsidRPr="008E1372" w:rsidRDefault="00894BCC" w:rsidP="00E0469E">
            <w:pPr>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94BCC">
              <w:rPr>
                <w:rFonts w:asciiTheme="minorHAnsi" w:hAnsiTheme="minorHAnsi" w:cstheme="minorHAnsi"/>
              </w:rPr>
              <w:t>There is no maximum length of time that services can be delivered, the length of time services can be delivered are dependent on the needs of the client.</w:t>
            </w:r>
          </w:p>
        </w:tc>
      </w:tr>
      <w:tr w:rsidR="00E0469E" w:rsidRPr="00E0469E" w14:paraId="01DC7164" w14:textId="77777777" w:rsidTr="004F394F">
        <w:tc>
          <w:tcPr>
            <w:cnfStyle w:val="001000000000" w:firstRow="0" w:lastRow="0" w:firstColumn="1" w:lastColumn="0" w:oddVBand="0" w:evenVBand="0" w:oddHBand="0" w:evenHBand="0" w:firstRowFirstColumn="0" w:firstRowLastColumn="0" w:lastRowFirstColumn="0" w:lastRowLastColumn="0"/>
            <w:tcW w:w="1197" w:type="dxa"/>
            <w:tcBorders>
              <w:top w:val="single" w:sz="4" w:space="0" w:color="auto"/>
              <w:left w:val="single" w:sz="4" w:space="0" w:color="auto"/>
              <w:bottom w:val="single" w:sz="4" w:space="0" w:color="auto"/>
              <w:right w:val="single" w:sz="4" w:space="0" w:color="auto"/>
            </w:tcBorders>
          </w:tcPr>
          <w:p w14:paraId="1139E082" w14:textId="489B0959" w:rsidR="00E0469E" w:rsidRPr="007346D6" w:rsidRDefault="007346D6" w:rsidP="007346D6">
            <w:pPr>
              <w:spacing w:before="120"/>
              <w:rPr>
                <w:rFonts w:asciiTheme="minorHAnsi" w:hAnsiTheme="minorHAnsi" w:cstheme="minorHAnsi"/>
              </w:rPr>
            </w:pPr>
            <w:r w:rsidRPr="007346D6">
              <w:rPr>
                <w:rFonts w:asciiTheme="minorHAnsi" w:hAnsiTheme="minorHAnsi" w:cstheme="minorHAnsi"/>
              </w:rPr>
              <w:t xml:space="preserve">2. </w:t>
            </w:r>
          </w:p>
        </w:tc>
        <w:tc>
          <w:tcPr>
            <w:tcW w:w="1890" w:type="dxa"/>
            <w:tcBorders>
              <w:top w:val="single" w:sz="4" w:space="0" w:color="auto"/>
              <w:left w:val="single" w:sz="4" w:space="0" w:color="auto"/>
              <w:bottom w:val="single" w:sz="4" w:space="0" w:color="auto"/>
              <w:right w:val="single" w:sz="4" w:space="0" w:color="auto"/>
            </w:tcBorders>
          </w:tcPr>
          <w:p w14:paraId="33CABC6F" w14:textId="77777777" w:rsidR="007346D6" w:rsidRPr="007346D6" w:rsidRDefault="007346D6" w:rsidP="007346D6">
            <w:pPr>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7346D6">
              <w:rPr>
                <w:rFonts w:asciiTheme="minorHAnsi" w:hAnsiTheme="minorHAnsi" w:cstheme="minorHAnsi"/>
              </w:rPr>
              <w:t>Schedule A “Statement of Work”</w:t>
            </w:r>
          </w:p>
          <w:p w14:paraId="03ABC432" w14:textId="77777777" w:rsidR="007346D6" w:rsidRPr="007346D6" w:rsidRDefault="007346D6" w:rsidP="007346D6">
            <w:pPr>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7346D6">
              <w:rPr>
                <w:rFonts w:asciiTheme="minorHAnsi" w:hAnsiTheme="minorHAnsi" w:cstheme="minorHAnsi"/>
              </w:rPr>
              <w:t>Section E.</w:t>
            </w:r>
          </w:p>
          <w:p w14:paraId="74669D3C" w14:textId="6F926BC8" w:rsidR="000371C9" w:rsidRPr="007346D6" w:rsidRDefault="007346D6" w:rsidP="007346D6">
            <w:pPr>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7346D6">
              <w:rPr>
                <w:rFonts w:asciiTheme="minorHAnsi" w:hAnsiTheme="minorHAnsi" w:cstheme="minorHAnsi"/>
              </w:rPr>
              <w:t>“Employment Services”</w:t>
            </w:r>
          </w:p>
        </w:tc>
        <w:tc>
          <w:tcPr>
            <w:tcW w:w="865" w:type="dxa"/>
            <w:tcBorders>
              <w:top w:val="single" w:sz="4" w:space="0" w:color="auto"/>
              <w:left w:val="single" w:sz="4" w:space="0" w:color="auto"/>
              <w:bottom w:val="single" w:sz="4" w:space="0" w:color="auto"/>
              <w:right w:val="single" w:sz="4" w:space="0" w:color="auto"/>
            </w:tcBorders>
          </w:tcPr>
          <w:p w14:paraId="1FAB07FA" w14:textId="60BA59AC" w:rsidR="00E0469E" w:rsidRPr="007346D6" w:rsidRDefault="003E3E54" w:rsidP="007346D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rPr>
            </w:pPr>
            <w:r w:rsidRPr="007346D6">
              <w:rPr>
                <w:rFonts w:asciiTheme="minorHAnsi" w:eastAsia="Times New Roman" w:hAnsiTheme="minorHAnsi" w:cstheme="minorHAnsi"/>
              </w:rPr>
              <w:t>4</w:t>
            </w:r>
            <w:r w:rsidR="007346D6" w:rsidRPr="007346D6">
              <w:rPr>
                <w:rFonts w:asciiTheme="minorHAnsi" w:eastAsia="Times New Roman" w:hAnsiTheme="minorHAnsi" w:cstheme="minorHAnsi"/>
              </w:rPr>
              <w:t>7</w:t>
            </w:r>
          </w:p>
        </w:tc>
        <w:tc>
          <w:tcPr>
            <w:tcW w:w="3535" w:type="dxa"/>
            <w:tcBorders>
              <w:top w:val="single" w:sz="4" w:space="0" w:color="auto"/>
              <w:left w:val="single" w:sz="4" w:space="0" w:color="auto"/>
              <w:bottom w:val="single" w:sz="4" w:space="0" w:color="auto"/>
              <w:right w:val="single" w:sz="4" w:space="0" w:color="auto"/>
            </w:tcBorders>
          </w:tcPr>
          <w:p w14:paraId="4025FEC1" w14:textId="17E82D79" w:rsidR="007346D6" w:rsidRPr="007346D6" w:rsidRDefault="007346D6" w:rsidP="007346D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rPr>
            </w:pPr>
            <w:r w:rsidRPr="007346D6">
              <w:rPr>
                <w:rFonts w:asciiTheme="minorHAnsi" w:eastAsia="Times New Roman" w:hAnsiTheme="minorHAnsi" w:cstheme="minorHAnsi"/>
              </w:rPr>
              <w:t>The RFP requires “contact and meet with area businesses to educate them on the needs of foster youth, in the area of employment”  and “attend collaborative meetings or business groups in the community”.</w:t>
            </w:r>
          </w:p>
          <w:p w14:paraId="7F5DBAFD" w14:textId="0CAB04EA" w:rsidR="00E0469E" w:rsidRPr="008E1372" w:rsidRDefault="007346D6" w:rsidP="007346D6">
            <w:pPr>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7346D6">
              <w:rPr>
                <w:rFonts w:asciiTheme="minorHAnsi" w:eastAsia="Times New Roman" w:hAnsiTheme="minorHAnsi" w:cstheme="minorHAnsi"/>
              </w:rPr>
              <w:t>Would these collaborative meetings, if held face to face, count as a billable unit?</w:t>
            </w:r>
          </w:p>
        </w:tc>
        <w:tc>
          <w:tcPr>
            <w:tcW w:w="3133" w:type="dxa"/>
            <w:tcBorders>
              <w:top w:val="single" w:sz="4" w:space="0" w:color="auto"/>
              <w:left w:val="single" w:sz="4" w:space="0" w:color="auto"/>
              <w:bottom w:val="single" w:sz="4" w:space="0" w:color="auto"/>
              <w:right w:val="single" w:sz="4" w:space="0" w:color="auto"/>
            </w:tcBorders>
          </w:tcPr>
          <w:p w14:paraId="49DB6C74" w14:textId="1CB1D182" w:rsidR="00E0469E" w:rsidRPr="008E1372" w:rsidRDefault="000E57D3" w:rsidP="00E0469E">
            <w:pPr>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0E57D3">
              <w:rPr>
                <w:rFonts w:asciiTheme="minorHAnsi" w:hAnsiTheme="minorHAnsi" w:cstheme="minorHAnsi"/>
              </w:rPr>
              <w:t>No, this is not considered a billable unit however, expenses attributed to these meetings should be included in the costs identified to calculate the proposed unit rate.</w:t>
            </w:r>
          </w:p>
        </w:tc>
      </w:tr>
      <w:tr w:rsidR="00E0469E" w:rsidRPr="00E0469E" w14:paraId="2BA341CC" w14:textId="77777777" w:rsidTr="004F39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97" w:type="dxa"/>
            <w:tcBorders>
              <w:top w:val="single" w:sz="4" w:space="0" w:color="auto"/>
              <w:left w:val="single" w:sz="4" w:space="0" w:color="auto"/>
              <w:bottom w:val="single" w:sz="4" w:space="0" w:color="auto"/>
              <w:right w:val="single" w:sz="4" w:space="0" w:color="auto"/>
            </w:tcBorders>
          </w:tcPr>
          <w:p w14:paraId="00BB3BE1" w14:textId="425FC66B" w:rsidR="00E0469E" w:rsidRPr="007346D6" w:rsidRDefault="007346D6" w:rsidP="007346D6">
            <w:pPr>
              <w:spacing w:before="120"/>
              <w:rPr>
                <w:rFonts w:ascii="Arial" w:hAnsi="Arial" w:cs="Arial"/>
              </w:rPr>
            </w:pPr>
            <w:r w:rsidRPr="007346D6">
              <w:rPr>
                <w:rFonts w:asciiTheme="minorHAnsi" w:hAnsiTheme="minorHAnsi" w:cstheme="minorHAnsi"/>
              </w:rPr>
              <w:t>3.</w:t>
            </w:r>
          </w:p>
        </w:tc>
        <w:tc>
          <w:tcPr>
            <w:tcW w:w="1890" w:type="dxa"/>
            <w:tcBorders>
              <w:top w:val="single" w:sz="4" w:space="0" w:color="auto"/>
              <w:left w:val="single" w:sz="4" w:space="0" w:color="auto"/>
              <w:bottom w:val="single" w:sz="4" w:space="0" w:color="auto"/>
              <w:right w:val="single" w:sz="4" w:space="0" w:color="auto"/>
            </w:tcBorders>
          </w:tcPr>
          <w:p w14:paraId="29F4DD70" w14:textId="1EE5923B" w:rsidR="00E0469E" w:rsidRPr="00540094" w:rsidRDefault="007346D6" w:rsidP="00C927F2">
            <w:pPr>
              <w:spacing w:before="120"/>
              <w:cnfStyle w:val="000000100000" w:firstRow="0" w:lastRow="0" w:firstColumn="0" w:lastColumn="0" w:oddVBand="0" w:evenVBand="0" w:oddHBand="1" w:evenHBand="0" w:firstRowFirstColumn="0" w:firstRowLastColumn="0" w:lastRowFirstColumn="0" w:lastRowLastColumn="0"/>
              <w:rPr>
                <w:rFonts w:ascii="Arial" w:hAnsi="Arial" w:cs="Arial"/>
              </w:rPr>
            </w:pPr>
            <w:r w:rsidRPr="007346D6">
              <w:rPr>
                <w:rFonts w:asciiTheme="minorHAnsi" w:hAnsiTheme="minorHAnsi" w:cstheme="minorHAnsi"/>
              </w:rPr>
              <w:t>b. Volume of Service</w:t>
            </w:r>
          </w:p>
        </w:tc>
        <w:tc>
          <w:tcPr>
            <w:tcW w:w="865" w:type="dxa"/>
            <w:tcBorders>
              <w:top w:val="single" w:sz="4" w:space="0" w:color="auto"/>
              <w:left w:val="single" w:sz="4" w:space="0" w:color="auto"/>
              <w:bottom w:val="single" w:sz="4" w:space="0" w:color="auto"/>
              <w:right w:val="single" w:sz="4" w:space="0" w:color="auto"/>
            </w:tcBorders>
          </w:tcPr>
          <w:p w14:paraId="31DFDC18" w14:textId="551A9731" w:rsidR="00E0469E" w:rsidRPr="007346D6" w:rsidRDefault="00773D46" w:rsidP="007346D6">
            <w:pPr>
              <w:cnfStyle w:val="000000100000" w:firstRow="0" w:lastRow="0" w:firstColumn="0" w:lastColumn="0" w:oddVBand="0" w:evenVBand="0" w:oddHBand="1" w:evenHBand="0" w:firstRowFirstColumn="0" w:firstRowLastColumn="0" w:lastRowFirstColumn="0" w:lastRowLastColumn="0"/>
              <w:rPr>
                <w:rFonts w:asciiTheme="minorHAnsi" w:eastAsia="Times New Roman" w:hAnsiTheme="minorHAnsi" w:cstheme="minorHAnsi"/>
              </w:rPr>
            </w:pPr>
            <w:r w:rsidRPr="007346D6">
              <w:rPr>
                <w:rFonts w:asciiTheme="minorHAnsi" w:eastAsia="Times New Roman" w:hAnsiTheme="minorHAnsi" w:cstheme="minorHAnsi"/>
              </w:rPr>
              <w:t>4</w:t>
            </w:r>
            <w:r w:rsidR="007346D6" w:rsidRPr="007346D6">
              <w:rPr>
                <w:rFonts w:asciiTheme="minorHAnsi" w:eastAsia="Times New Roman" w:hAnsiTheme="minorHAnsi" w:cstheme="minorHAnsi"/>
              </w:rPr>
              <w:t>6</w:t>
            </w:r>
          </w:p>
        </w:tc>
        <w:tc>
          <w:tcPr>
            <w:tcW w:w="3535" w:type="dxa"/>
            <w:tcBorders>
              <w:top w:val="single" w:sz="4" w:space="0" w:color="auto"/>
              <w:left w:val="single" w:sz="4" w:space="0" w:color="auto"/>
              <w:bottom w:val="single" w:sz="4" w:space="0" w:color="auto"/>
              <w:right w:val="single" w:sz="4" w:space="0" w:color="auto"/>
            </w:tcBorders>
          </w:tcPr>
          <w:p w14:paraId="6F51A30C" w14:textId="77777777" w:rsidR="007346D6" w:rsidRPr="007346D6" w:rsidRDefault="007346D6" w:rsidP="007346D6">
            <w:pPr>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7346D6">
              <w:rPr>
                <w:rFonts w:asciiTheme="minorHAnsi" w:hAnsiTheme="minorHAnsi" w:cstheme="minorHAnsi"/>
              </w:rPr>
              <w:t>Is a face-to-face client session conducted over video conference a billable session based on the unit definition below?</w:t>
            </w:r>
          </w:p>
          <w:p w14:paraId="29E8EE6F" w14:textId="77777777" w:rsidR="007346D6" w:rsidRPr="007346D6" w:rsidRDefault="007346D6" w:rsidP="007346D6">
            <w:pPr>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p w14:paraId="740B51DB" w14:textId="680FE187" w:rsidR="00E0469E" w:rsidRPr="008E1372" w:rsidRDefault="007346D6" w:rsidP="007346D6">
            <w:pPr>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7346D6">
              <w:rPr>
                <w:rFonts w:asciiTheme="minorHAnsi" w:hAnsiTheme="minorHAnsi" w:cstheme="minorHAnsi"/>
              </w:rPr>
              <w:t>Unit Definition(s): One unit equals one hour of contractor’s time providing face-to-face contacts with the referred family, travel time spent to and from a face-to-face contact, and travel time spent to and from an unsuccessful face-to-face contact.</w:t>
            </w:r>
          </w:p>
        </w:tc>
        <w:tc>
          <w:tcPr>
            <w:tcW w:w="3133" w:type="dxa"/>
            <w:tcBorders>
              <w:top w:val="single" w:sz="4" w:space="0" w:color="auto"/>
              <w:left w:val="single" w:sz="4" w:space="0" w:color="auto"/>
              <w:bottom w:val="single" w:sz="4" w:space="0" w:color="auto"/>
              <w:right w:val="single" w:sz="4" w:space="0" w:color="auto"/>
            </w:tcBorders>
          </w:tcPr>
          <w:p w14:paraId="71502B8A" w14:textId="59476B0A" w:rsidR="00E31A71" w:rsidRPr="008E1372" w:rsidRDefault="00894BCC" w:rsidP="00E0469E">
            <w:pPr>
              <w:spacing w:before="12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894BCC">
              <w:rPr>
                <w:rFonts w:asciiTheme="minorHAnsi" w:hAnsiTheme="minorHAnsi" w:cstheme="minorHAnsi"/>
              </w:rPr>
              <w:t xml:space="preserve">No, video conference is not considered face-to-face billable units, however, expenses attributed to these meetings should be included in the costs identified to calculate the proposed unit rate.  </w:t>
            </w:r>
          </w:p>
        </w:tc>
      </w:tr>
      <w:tr w:rsidR="000E57D3" w:rsidRPr="00E0469E" w14:paraId="29D770AD" w14:textId="77777777" w:rsidTr="004F394F">
        <w:tc>
          <w:tcPr>
            <w:cnfStyle w:val="001000000000" w:firstRow="0" w:lastRow="0" w:firstColumn="1" w:lastColumn="0" w:oddVBand="0" w:evenVBand="0" w:oddHBand="0" w:evenHBand="0" w:firstRowFirstColumn="0" w:firstRowLastColumn="0" w:lastRowFirstColumn="0" w:lastRowLastColumn="0"/>
            <w:tcW w:w="1197" w:type="dxa"/>
            <w:tcBorders>
              <w:top w:val="single" w:sz="4" w:space="0" w:color="auto"/>
              <w:left w:val="single" w:sz="4" w:space="0" w:color="auto"/>
              <w:bottom w:val="single" w:sz="4" w:space="0" w:color="auto"/>
              <w:right w:val="single" w:sz="4" w:space="0" w:color="auto"/>
            </w:tcBorders>
          </w:tcPr>
          <w:p w14:paraId="19302666" w14:textId="67FFFE61" w:rsidR="000E57D3" w:rsidRPr="007346D6" w:rsidRDefault="000E57D3" w:rsidP="007346D6">
            <w:pPr>
              <w:spacing w:before="120"/>
              <w:rPr>
                <w:rFonts w:asciiTheme="minorHAnsi" w:hAnsiTheme="minorHAnsi" w:cstheme="minorHAnsi"/>
              </w:rPr>
            </w:pPr>
            <w:r>
              <w:rPr>
                <w:rFonts w:asciiTheme="minorHAnsi" w:hAnsiTheme="minorHAnsi" w:cstheme="minorHAnsi"/>
              </w:rPr>
              <w:lastRenderedPageBreak/>
              <w:t>4.</w:t>
            </w:r>
          </w:p>
        </w:tc>
        <w:tc>
          <w:tcPr>
            <w:tcW w:w="1890" w:type="dxa"/>
            <w:tcBorders>
              <w:top w:val="single" w:sz="4" w:space="0" w:color="auto"/>
              <w:left w:val="single" w:sz="4" w:space="0" w:color="auto"/>
              <w:bottom w:val="single" w:sz="4" w:space="0" w:color="auto"/>
              <w:right w:val="single" w:sz="4" w:space="0" w:color="auto"/>
            </w:tcBorders>
          </w:tcPr>
          <w:p w14:paraId="673DD7B7" w14:textId="681E07DC" w:rsidR="000E57D3" w:rsidRPr="007346D6" w:rsidRDefault="000E57D3" w:rsidP="00C927F2">
            <w:pPr>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Pr>
                <w:rFonts w:asciiTheme="minorHAnsi" w:hAnsiTheme="minorHAnsi" w:cstheme="minorHAnsi"/>
              </w:rPr>
              <w:t>Schedule A Statement of Work C. Geographic Area</w:t>
            </w:r>
          </w:p>
        </w:tc>
        <w:tc>
          <w:tcPr>
            <w:tcW w:w="865" w:type="dxa"/>
            <w:tcBorders>
              <w:top w:val="single" w:sz="4" w:space="0" w:color="auto"/>
              <w:left w:val="single" w:sz="4" w:space="0" w:color="auto"/>
              <w:bottom w:val="single" w:sz="4" w:space="0" w:color="auto"/>
              <w:right w:val="single" w:sz="4" w:space="0" w:color="auto"/>
            </w:tcBorders>
          </w:tcPr>
          <w:p w14:paraId="4A897E51" w14:textId="6FB826CA" w:rsidR="000E57D3" w:rsidRPr="007346D6" w:rsidRDefault="000E57D3" w:rsidP="007346D6">
            <w:pPr>
              <w:cnfStyle w:val="000000000000" w:firstRow="0" w:lastRow="0" w:firstColumn="0" w:lastColumn="0" w:oddVBand="0" w:evenVBand="0" w:oddHBand="0" w:evenHBand="0" w:firstRowFirstColumn="0" w:firstRowLastColumn="0" w:lastRowFirstColumn="0" w:lastRowLastColumn="0"/>
              <w:rPr>
                <w:rFonts w:asciiTheme="minorHAnsi" w:eastAsia="Times New Roman" w:hAnsiTheme="minorHAnsi" w:cstheme="minorHAnsi"/>
              </w:rPr>
            </w:pPr>
            <w:r>
              <w:rPr>
                <w:rFonts w:asciiTheme="minorHAnsi" w:eastAsia="Times New Roman" w:hAnsiTheme="minorHAnsi" w:cstheme="minorHAnsi"/>
              </w:rPr>
              <w:t>42</w:t>
            </w:r>
          </w:p>
        </w:tc>
        <w:tc>
          <w:tcPr>
            <w:tcW w:w="3535" w:type="dxa"/>
            <w:tcBorders>
              <w:top w:val="single" w:sz="4" w:space="0" w:color="auto"/>
              <w:left w:val="single" w:sz="4" w:space="0" w:color="auto"/>
              <w:bottom w:val="single" w:sz="4" w:space="0" w:color="auto"/>
              <w:right w:val="single" w:sz="4" w:space="0" w:color="auto"/>
            </w:tcBorders>
          </w:tcPr>
          <w:p w14:paraId="17BFC66A" w14:textId="3DBFF8BE" w:rsidR="000E57D3" w:rsidRPr="007346D6" w:rsidRDefault="000E57D3" w:rsidP="007346D6">
            <w:pPr>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0E57D3">
              <w:rPr>
                <w:rFonts w:asciiTheme="minorHAnsi" w:hAnsiTheme="minorHAnsi" w:cstheme="minorHAnsi"/>
              </w:rPr>
              <w:t>Regarding the geographic scope of this RFP, I note that the specified service area is Wayne County. Can project funds also be used to provide services in Macomb County, or is the scope strictly limited to Wayne County? I am able to provide services in Macomb County as well and will include details in the bid.</w:t>
            </w:r>
          </w:p>
        </w:tc>
        <w:tc>
          <w:tcPr>
            <w:tcW w:w="3133" w:type="dxa"/>
            <w:tcBorders>
              <w:top w:val="single" w:sz="4" w:space="0" w:color="auto"/>
              <w:left w:val="single" w:sz="4" w:space="0" w:color="auto"/>
              <w:bottom w:val="single" w:sz="4" w:space="0" w:color="auto"/>
              <w:right w:val="single" w:sz="4" w:space="0" w:color="auto"/>
            </w:tcBorders>
          </w:tcPr>
          <w:p w14:paraId="332B93F2" w14:textId="5D8E1B3D" w:rsidR="000E57D3" w:rsidRDefault="00136653" w:rsidP="00E31A71">
            <w:pPr>
              <w:spacing w:before="12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136653">
              <w:rPr>
                <w:rFonts w:asciiTheme="minorHAnsi" w:hAnsiTheme="minorHAnsi" w:cstheme="minorHAnsi"/>
              </w:rPr>
              <w:t>Funds allocated with in this RFP are intended to serve clients in Wayne County only</w:t>
            </w:r>
            <w:r>
              <w:rPr>
                <w:rFonts w:asciiTheme="minorHAnsi" w:hAnsiTheme="minorHAnsi" w:cstheme="minorHAnsi"/>
              </w:rPr>
              <w:t>.</w:t>
            </w:r>
          </w:p>
        </w:tc>
      </w:tr>
    </w:tbl>
    <w:p w14:paraId="621B3201" w14:textId="77777777" w:rsidR="00D766A9" w:rsidRPr="009C3093" w:rsidRDefault="00D766A9" w:rsidP="00142222">
      <w:pPr>
        <w:jc w:val="both"/>
        <w:rPr>
          <w:rFonts w:ascii="Arial" w:eastAsia="Calibri" w:hAnsi="Arial" w:cs="Arial"/>
        </w:rPr>
      </w:pPr>
    </w:p>
    <w:sectPr w:rsidR="00D766A9" w:rsidRPr="009C3093" w:rsidSect="00142222">
      <w:headerReference w:type="default" r:id="rId11"/>
      <w:headerReference w:type="firs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3D7F83" w14:textId="77777777" w:rsidR="007E3F4C" w:rsidRDefault="007E3F4C" w:rsidP="00B81EA4">
      <w:pPr>
        <w:spacing w:after="0" w:line="240" w:lineRule="auto"/>
      </w:pPr>
      <w:r>
        <w:separator/>
      </w:r>
    </w:p>
  </w:endnote>
  <w:endnote w:type="continuationSeparator" w:id="0">
    <w:p w14:paraId="6EA77791" w14:textId="77777777" w:rsidR="007E3F4C" w:rsidRDefault="007E3F4C" w:rsidP="00B81EA4">
      <w:pPr>
        <w:spacing w:after="0" w:line="240" w:lineRule="auto"/>
      </w:pPr>
      <w:r>
        <w:continuationSeparator/>
      </w:r>
    </w:p>
  </w:endnote>
  <w:endnote w:type="continuationNotice" w:id="1">
    <w:p w14:paraId="06663832" w14:textId="77777777" w:rsidR="009E35C2" w:rsidRDefault="009E35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B3209" w14:textId="7E2ED9A4" w:rsidR="00A54634" w:rsidRPr="00A54634" w:rsidRDefault="3E33E9EF">
    <w:pPr>
      <w:pStyle w:val="Footer"/>
      <w:rPr>
        <w:rFonts w:ascii="Arial" w:hAnsi="Arial" w:cs="Arial"/>
        <w:sz w:val="16"/>
        <w:szCs w:val="16"/>
      </w:rPr>
    </w:pPr>
    <w:r w:rsidRPr="3E33E9EF">
      <w:rPr>
        <w:rFonts w:ascii="Arial" w:eastAsia="Arial" w:hAnsi="Arial" w:cs="Arial"/>
        <w:sz w:val="16"/>
        <w:szCs w:val="16"/>
      </w:rPr>
      <w:t>Version 2021-2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4FC290" w14:textId="77777777" w:rsidR="007E3F4C" w:rsidRDefault="007E3F4C" w:rsidP="00B81EA4">
      <w:pPr>
        <w:spacing w:after="0" w:line="240" w:lineRule="auto"/>
      </w:pPr>
      <w:r>
        <w:separator/>
      </w:r>
    </w:p>
  </w:footnote>
  <w:footnote w:type="continuationSeparator" w:id="0">
    <w:p w14:paraId="218082DB" w14:textId="77777777" w:rsidR="007E3F4C" w:rsidRDefault="007E3F4C" w:rsidP="00B81EA4">
      <w:pPr>
        <w:spacing w:after="0" w:line="240" w:lineRule="auto"/>
      </w:pPr>
      <w:r>
        <w:continuationSeparator/>
      </w:r>
    </w:p>
  </w:footnote>
  <w:footnote w:type="continuationNotice" w:id="1">
    <w:p w14:paraId="6CBC3AF8" w14:textId="77777777" w:rsidR="009E35C2" w:rsidRDefault="009E35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1B3208" w14:textId="77777777" w:rsidR="004F6CD7" w:rsidRPr="00C75ED7" w:rsidRDefault="004F6CD7" w:rsidP="00C94F68">
    <w:pPr>
      <w:pStyle w:val="Header"/>
      <w:tabs>
        <w:tab w:val="left" w:pos="2160"/>
      </w:tabs>
      <w:spacing w:after="0" w:line="240" w:lineRule="auto"/>
      <w:rPr>
        <w:color w:val="808080" w:themeColor="background1" w:themeShade="80"/>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68E73" w14:textId="77777777" w:rsidR="008D5C84" w:rsidRPr="008D5C84" w:rsidRDefault="008D5C84" w:rsidP="008D5C84">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sidRPr="008D5C84">
      <w:rPr>
        <w:rFonts w:ascii="Arial" w:eastAsia="Arial" w:hAnsi="Arial"/>
        <w:noProof/>
        <w:color w:val="auto"/>
        <w:szCs w:val="22"/>
      </w:rPr>
      <w:drawing>
        <wp:inline distT="0" distB="0" distL="0" distR="0" wp14:anchorId="0A86B700" wp14:editId="6D2729C1">
          <wp:extent cx="1828800" cy="402336"/>
          <wp:effectExtent l="0" t="0" r="0" b="0"/>
          <wp:docPr id="1" name="Picture 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197388A1" w14:textId="77777777" w:rsidR="008D5C84" w:rsidRPr="008D5C84" w:rsidRDefault="008D5C84" w:rsidP="008D5C84">
    <w:pPr>
      <w:tabs>
        <w:tab w:val="center" w:pos="4680"/>
        <w:tab w:val="right" w:pos="9360"/>
      </w:tabs>
      <w:spacing w:after="240" w:line="240" w:lineRule="auto"/>
      <w:jc w:val="right"/>
      <w:rPr>
        <w:rFonts w:ascii="Arial" w:eastAsia="Arial" w:hAnsi="Arial"/>
        <w:color w:val="auto"/>
        <w:szCs w:val="22"/>
      </w:rPr>
    </w:pPr>
    <w:r w:rsidRPr="008D5C84">
      <w:rPr>
        <w:rFonts w:ascii="Segoe UI Semibold" w:eastAsia="Arial" w:hAnsi="Segoe UI Semibold" w:cs="Segoe UI Semibold"/>
        <w:bCs/>
        <w:noProof/>
        <w:color w:val="00558C"/>
        <w:sz w:val="16"/>
        <w:szCs w:val="16"/>
      </w:rPr>
      <w:t>Michigan.gov/MiProcurement</w:t>
    </w:r>
  </w:p>
  <w:p w14:paraId="2DC8C6FE" w14:textId="799287F7" w:rsidR="008D5C84" w:rsidRPr="008D5C84" w:rsidRDefault="008D5C84" w:rsidP="008D5C84">
    <w:pPr>
      <w:pBdr>
        <w:bottom w:val="single" w:sz="12" w:space="1" w:color="0067AC"/>
      </w:pBdr>
      <w:tabs>
        <w:tab w:val="right" w:pos="9360"/>
      </w:tabs>
      <w:spacing w:after="120" w:line="240" w:lineRule="auto"/>
      <w:rPr>
        <w:rFonts w:ascii="Arial" w:eastAsia="Arial" w:hAnsi="Arial"/>
        <w:b/>
        <w:caps/>
        <w:color w:val="auto"/>
        <w:spacing w:val="20"/>
        <w:sz w:val="48"/>
        <w:szCs w:val="48"/>
      </w:rPr>
    </w:pPr>
    <w:r w:rsidRPr="008D5C84">
      <w:rPr>
        <w:rFonts w:ascii="Arial" w:hAnsi="Arial" w:cs="Arial"/>
        <w:b/>
        <w:color w:val="auto"/>
        <w:sz w:val="40"/>
        <w:szCs w:val="40"/>
      </w:rPr>
      <w:t>BIDDER QUESTIONS &amp; ANSWERS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BB38E2"/>
    <w:multiLevelType w:val="hybridMultilevel"/>
    <w:tmpl w:val="C5BEC4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D1F2C98"/>
    <w:multiLevelType w:val="hybridMultilevel"/>
    <w:tmpl w:val="F1063BFA"/>
    <w:lvl w:ilvl="0" w:tplc="85EE60F4">
      <w:start w:val="1"/>
      <w:numFmt w:val="decimal"/>
      <w:lvlText w:val="%1."/>
      <w:lvlJc w:val="left"/>
      <w:pPr>
        <w:tabs>
          <w:tab w:val="num" w:pos="360"/>
        </w:tabs>
        <w:ind w:left="720" w:hanging="720"/>
      </w:pPr>
      <w:rPr>
        <w:rFonts w:ascii="Arial" w:hAnsi="Arial" w:cs="Arial" w:hint="default"/>
        <w:b/>
        <w:i w:val="0"/>
        <w:color w:val="auto"/>
        <w:sz w:val="16"/>
        <w:szCs w:val="18"/>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3" w15:restartNumberingAfterBreak="0">
    <w:nsid w:val="357E4F33"/>
    <w:multiLevelType w:val="multilevel"/>
    <w:tmpl w:val="1FD0F672"/>
    <w:lvl w:ilvl="0">
      <w:start w:val="5"/>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4" w15:restartNumberingAfterBreak="0">
    <w:nsid w:val="363B2508"/>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3CE72462"/>
    <w:multiLevelType w:val="hybridMultilevel"/>
    <w:tmpl w:val="6CAEEBCE"/>
    <w:lvl w:ilvl="0" w:tplc="053E9F3A">
      <w:start w:val="10"/>
      <w:numFmt w:val="decimal"/>
      <w:lvlText w:val="%1."/>
      <w:lvlJc w:val="left"/>
      <w:pPr>
        <w:ind w:left="360" w:hanging="360"/>
      </w:pPr>
      <w:rPr>
        <w:rFonts w:hint="default"/>
        <w:b/>
        <w:i w:val="0"/>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4733C12"/>
    <w:multiLevelType w:val="hybridMultilevel"/>
    <w:tmpl w:val="A7887CD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6381452"/>
    <w:multiLevelType w:val="multilevel"/>
    <w:tmpl w:val="A0AEB946"/>
    <w:lvl w:ilvl="0">
      <w:start w:val="4"/>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8" w15:restartNumberingAfterBreak="0">
    <w:nsid w:val="466A1058"/>
    <w:multiLevelType w:val="multilevel"/>
    <w:tmpl w:val="8BC0ECE8"/>
    <w:lvl w:ilvl="0">
      <w:start w:val="2"/>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9" w15:restartNumberingAfterBreak="0">
    <w:nsid w:val="49674001"/>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507F51BB"/>
    <w:multiLevelType w:val="multilevel"/>
    <w:tmpl w:val="6EF2D1F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95977D1"/>
    <w:multiLevelType w:val="hybridMultilevel"/>
    <w:tmpl w:val="01B021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1067CAC"/>
    <w:multiLevelType w:val="multilevel"/>
    <w:tmpl w:val="65167DBC"/>
    <w:lvl w:ilvl="0">
      <w:start w:val="3"/>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13" w15:restartNumberingAfterBreak="0">
    <w:nsid w:val="64334425"/>
    <w:multiLevelType w:val="hybridMultilevel"/>
    <w:tmpl w:val="517EC51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986855264">
    <w:abstractNumId w:val="1"/>
  </w:num>
  <w:num w:numId="2" w16cid:durableId="1821923641">
    <w:abstractNumId w:val="5"/>
  </w:num>
  <w:num w:numId="3" w16cid:durableId="1365135369">
    <w:abstractNumId w:val="2"/>
  </w:num>
  <w:num w:numId="4" w16cid:durableId="1209226450">
    <w:abstractNumId w:val="0"/>
  </w:num>
  <w:num w:numId="5" w16cid:durableId="130679940">
    <w:abstractNumId w:val="4"/>
  </w:num>
  <w:num w:numId="6" w16cid:durableId="2021006160">
    <w:abstractNumId w:val="6"/>
  </w:num>
  <w:num w:numId="7" w16cid:durableId="587346714">
    <w:abstractNumId w:val="9"/>
  </w:num>
  <w:num w:numId="8" w16cid:durableId="16105504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0751688">
    <w:abstractNumId w:val="8"/>
  </w:num>
  <w:num w:numId="10" w16cid:durableId="804543086">
    <w:abstractNumId w:val="1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352416415">
    <w:abstractNumId w:val="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506677264">
    <w:abstractNumId w:val="3"/>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69870096">
    <w:abstractNumId w:val="13"/>
  </w:num>
  <w:num w:numId="14" w16cid:durableId="40818985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ocumentProtection w:edit="forms" w:enforcement="0"/>
  <w:defaultTabStop w:val="720"/>
  <w:characterSpacingControl w:val="doNotCompress"/>
  <w:hdrShapeDefaults>
    <o:shapedefaults v:ext="edit" spidmax="3481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10C5B"/>
    <w:rsid w:val="00010F6C"/>
    <w:rsid w:val="000243FF"/>
    <w:rsid w:val="000364B0"/>
    <w:rsid w:val="000371C9"/>
    <w:rsid w:val="00067918"/>
    <w:rsid w:val="00071626"/>
    <w:rsid w:val="000A7251"/>
    <w:rsid w:val="000B7EF8"/>
    <w:rsid w:val="000C3927"/>
    <w:rsid w:val="000E2793"/>
    <w:rsid w:val="000E4C46"/>
    <w:rsid w:val="000E57D3"/>
    <w:rsid w:val="001104BE"/>
    <w:rsid w:val="00110E9F"/>
    <w:rsid w:val="00113571"/>
    <w:rsid w:val="00131CCF"/>
    <w:rsid w:val="0013480D"/>
    <w:rsid w:val="00134973"/>
    <w:rsid w:val="00136653"/>
    <w:rsid w:val="00142222"/>
    <w:rsid w:val="00167752"/>
    <w:rsid w:val="00193EE2"/>
    <w:rsid w:val="00197340"/>
    <w:rsid w:val="001B1FC3"/>
    <w:rsid w:val="001B7E14"/>
    <w:rsid w:val="001D4A58"/>
    <w:rsid w:val="001D66B5"/>
    <w:rsid w:val="001D6FC0"/>
    <w:rsid w:val="001E3C32"/>
    <w:rsid w:val="001F7971"/>
    <w:rsid w:val="00204D06"/>
    <w:rsid w:val="00222BDD"/>
    <w:rsid w:val="00223786"/>
    <w:rsid w:val="00226A30"/>
    <w:rsid w:val="00276DA4"/>
    <w:rsid w:val="00294D16"/>
    <w:rsid w:val="002A3A6F"/>
    <w:rsid w:val="002C3EF7"/>
    <w:rsid w:val="002D487E"/>
    <w:rsid w:val="00342204"/>
    <w:rsid w:val="00342970"/>
    <w:rsid w:val="003515B8"/>
    <w:rsid w:val="0039522A"/>
    <w:rsid w:val="003A0D10"/>
    <w:rsid w:val="003E3A39"/>
    <w:rsid w:val="003E3E54"/>
    <w:rsid w:val="003E73A2"/>
    <w:rsid w:val="003F0E96"/>
    <w:rsid w:val="0041121F"/>
    <w:rsid w:val="0044414B"/>
    <w:rsid w:val="004542FE"/>
    <w:rsid w:val="004611BB"/>
    <w:rsid w:val="0048484E"/>
    <w:rsid w:val="004A44F0"/>
    <w:rsid w:val="004B62FB"/>
    <w:rsid w:val="004D081A"/>
    <w:rsid w:val="004F394F"/>
    <w:rsid w:val="004F6CD7"/>
    <w:rsid w:val="004F6D66"/>
    <w:rsid w:val="00502357"/>
    <w:rsid w:val="00517C0F"/>
    <w:rsid w:val="00540094"/>
    <w:rsid w:val="005400B6"/>
    <w:rsid w:val="005C1204"/>
    <w:rsid w:val="005C7E47"/>
    <w:rsid w:val="0060081D"/>
    <w:rsid w:val="00604374"/>
    <w:rsid w:val="00612CC5"/>
    <w:rsid w:val="00613BD7"/>
    <w:rsid w:val="0061708C"/>
    <w:rsid w:val="00635D26"/>
    <w:rsid w:val="00653D6F"/>
    <w:rsid w:val="0066103F"/>
    <w:rsid w:val="0069764D"/>
    <w:rsid w:val="006A3197"/>
    <w:rsid w:val="006D26AA"/>
    <w:rsid w:val="00706981"/>
    <w:rsid w:val="007344E6"/>
    <w:rsid w:val="007346D6"/>
    <w:rsid w:val="0075393C"/>
    <w:rsid w:val="00763E50"/>
    <w:rsid w:val="00773D46"/>
    <w:rsid w:val="00791BA9"/>
    <w:rsid w:val="00795D70"/>
    <w:rsid w:val="007E3269"/>
    <w:rsid w:val="007E3F4C"/>
    <w:rsid w:val="007E528E"/>
    <w:rsid w:val="007F0ED7"/>
    <w:rsid w:val="00802CE8"/>
    <w:rsid w:val="00867729"/>
    <w:rsid w:val="00894BCC"/>
    <w:rsid w:val="008C3074"/>
    <w:rsid w:val="008D5C84"/>
    <w:rsid w:val="008E00ED"/>
    <w:rsid w:val="008E1372"/>
    <w:rsid w:val="008E5C57"/>
    <w:rsid w:val="009337B4"/>
    <w:rsid w:val="009521B2"/>
    <w:rsid w:val="00981C5F"/>
    <w:rsid w:val="009A5CC3"/>
    <w:rsid w:val="009C3093"/>
    <w:rsid w:val="009D67FF"/>
    <w:rsid w:val="009E35C2"/>
    <w:rsid w:val="00A236A5"/>
    <w:rsid w:val="00A25D54"/>
    <w:rsid w:val="00A313DC"/>
    <w:rsid w:val="00A36439"/>
    <w:rsid w:val="00A42A7B"/>
    <w:rsid w:val="00A54634"/>
    <w:rsid w:val="00A83154"/>
    <w:rsid w:val="00AB08CD"/>
    <w:rsid w:val="00AB5FD7"/>
    <w:rsid w:val="00B60686"/>
    <w:rsid w:val="00B7544D"/>
    <w:rsid w:val="00B806FE"/>
    <w:rsid w:val="00B81EA4"/>
    <w:rsid w:val="00BF1773"/>
    <w:rsid w:val="00BF2AE6"/>
    <w:rsid w:val="00C05F68"/>
    <w:rsid w:val="00C27B94"/>
    <w:rsid w:val="00C36B5C"/>
    <w:rsid w:val="00C44E8C"/>
    <w:rsid w:val="00C674D5"/>
    <w:rsid w:val="00C72705"/>
    <w:rsid w:val="00C75ED7"/>
    <w:rsid w:val="00C927F2"/>
    <w:rsid w:val="00C94F68"/>
    <w:rsid w:val="00CE0B7A"/>
    <w:rsid w:val="00CE65F6"/>
    <w:rsid w:val="00CF0659"/>
    <w:rsid w:val="00CF547C"/>
    <w:rsid w:val="00D766A9"/>
    <w:rsid w:val="00D76E18"/>
    <w:rsid w:val="00D831B3"/>
    <w:rsid w:val="00DA0554"/>
    <w:rsid w:val="00DA327B"/>
    <w:rsid w:val="00DA3C26"/>
    <w:rsid w:val="00E0469E"/>
    <w:rsid w:val="00E14268"/>
    <w:rsid w:val="00E31A71"/>
    <w:rsid w:val="00E62CE1"/>
    <w:rsid w:val="00E9496A"/>
    <w:rsid w:val="00EA6113"/>
    <w:rsid w:val="00EB1919"/>
    <w:rsid w:val="00EF2135"/>
    <w:rsid w:val="00F261C8"/>
    <w:rsid w:val="00F3035F"/>
    <w:rsid w:val="00F42866"/>
    <w:rsid w:val="00F46005"/>
    <w:rsid w:val="00F5724A"/>
    <w:rsid w:val="00F67143"/>
    <w:rsid w:val="00F76A8A"/>
    <w:rsid w:val="00F939B0"/>
    <w:rsid w:val="00FD1175"/>
    <w:rsid w:val="3E33E9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621B31C8"/>
  <w15:chartTrackingRefBased/>
  <w15:docId w15:val="{D36822F0-9651-417C-8208-3CD0DFE77F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iPriority="0"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52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 w:val="22"/>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3"/>
      </w:numPr>
      <w:spacing w:before="240" w:after="0" w:line="300" w:lineRule="atLeast"/>
    </w:pPr>
    <w:rPr>
      <w:rFonts w:eastAsia="Times New Roman"/>
      <w:color w:val="auto"/>
    </w:rPr>
  </w:style>
  <w:style w:type="paragraph" w:customStyle="1" w:styleId="uslevel2">
    <w:name w:val="uslevel2"/>
    <w:basedOn w:val="Normal"/>
    <w:rsid w:val="004B62FB"/>
    <w:pPr>
      <w:numPr>
        <w:ilvl w:val="1"/>
        <w:numId w:val="3"/>
      </w:numPr>
      <w:spacing w:before="240" w:after="0" w:line="300" w:lineRule="atLeast"/>
    </w:pPr>
    <w:rPr>
      <w:rFonts w:eastAsia="Times New Roman"/>
      <w:color w:val="auto"/>
    </w:rPr>
  </w:style>
  <w:style w:type="paragraph" w:customStyle="1" w:styleId="uslevel3">
    <w:name w:val="uslevel3"/>
    <w:basedOn w:val="Normal"/>
    <w:rsid w:val="004B62FB"/>
    <w:pPr>
      <w:numPr>
        <w:ilvl w:val="2"/>
        <w:numId w:val="3"/>
      </w:numPr>
      <w:spacing w:before="240" w:after="0" w:line="300" w:lineRule="atLeast"/>
    </w:pPr>
    <w:rPr>
      <w:rFonts w:eastAsia="Times New Roman"/>
      <w:color w:val="auto"/>
    </w:rPr>
  </w:style>
  <w:style w:type="paragraph" w:customStyle="1" w:styleId="uslevel4">
    <w:name w:val="uslevel4"/>
    <w:basedOn w:val="Normal"/>
    <w:rsid w:val="004B62FB"/>
    <w:pPr>
      <w:numPr>
        <w:ilvl w:val="3"/>
        <w:numId w:val="3"/>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table" w:styleId="TableSimple2">
    <w:name w:val="Table Simple 2"/>
    <w:basedOn w:val="TableNormal"/>
    <w:rsid w:val="00BF1773"/>
    <w:pPr>
      <w:spacing w:after="0" w:line="240" w:lineRule="auto"/>
    </w:pPr>
    <w:rPr>
      <w:rFonts w:eastAsia="Times New Roman"/>
      <w:color w:val="auto"/>
      <w:sz w:val="20"/>
      <w:szCs w:val="20"/>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paragraph" w:styleId="Revision">
    <w:name w:val="Revision"/>
    <w:hidden/>
    <w:uiPriority w:val="99"/>
    <w:semiHidden/>
    <w:rsid w:val="002A3A6F"/>
    <w:pPr>
      <w:spacing w:after="0" w:line="240" w:lineRule="auto"/>
    </w:pPr>
  </w:style>
  <w:style w:type="character" w:styleId="CommentReference">
    <w:name w:val="annotation reference"/>
    <w:basedOn w:val="DefaultParagraphFont"/>
    <w:uiPriority w:val="99"/>
    <w:semiHidden/>
    <w:unhideWhenUsed/>
    <w:rsid w:val="009C3093"/>
    <w:rPr>
      <w:sz w:val="16"/>
      <w:szCs w:val="16"/>
    </w:rPr>
  </w:style>
  <w:style w:type="paragraph" w:styleId="CommentText">
    <w:name w:val="annotation text"/>
    <w:basedOn w:val="Normal"/>
    <w:link w:val="CommentTextChar"/>
    <w:uiPriority w:val="99"/>
    <w:unhideWhenUsed/>
    <w:rsid w:val="009C3093"/>
    <w:pPr>
      <w:spacing w:line="240" w:lineRule="auto"/>
    </w:pPr>
    <w:rPr>
      <w:sz w:val="20"/>
      <w:szCs w:val="20"/>
    </w:rPr>
  </w:style>
  <w:style w:type="character" w:customStyle="1" w:styleId="CommentTextChar">
    <w:name w:val="Comment Text Char"/>
    <w:basedOn w:val="DefaultParagraphFont"/>
    <w:link w:val="CommentText"/>
    <w:uiPriority w:val="99"/>
    <w:rsid w:val="009C3093"/>
    <w:rPr>
      <w:sz w:val="20"/>
      <w:szCs w:val="20"/>
    </w:rPr>
  </w:style>
  <w:style w:type="paragraph" w:styleId="CommentSubject">
    <w:name w:val="annotation subject"/>
    <w:basedOn w:val="CommentText"/>
    <w:next w:val="CommentText"/>
    <w:link w:val="CommentSubjectChar"/>
    <w:uiPriority w:val="99"/>
    <w:semiHidden/>
    <w:unhideWhenUsed/>
    <w:rsid w:val="009C3093"/>
    <w:rPr>
      <w:b/>
      <w:bCs/>
    </w:rPr>
  </w:style>
  <w:style w:type="character" w:customStyle="1" w:styleId="CommentSubjectChar">
    <w:name w:val="Comment Subject Char"/>
    <w:basedOn w:val="CommentTextChar"/>
    <w:link w:val="CommentSubject"/>
    <w:uiPriority w:val="99"/>
    <w:semiHidden/>
    <w:rsid w:val="009C3093"/>
    <w:rPr>
      <w:b/>
      <w:bCs/>
      <w:sz w:val="20"/>
      <w:szCs w:val="20"/>
    </w:rPr>
  </w:style>
  <w:style w:type="table" w:styleId="ListTable3-Accent1">
    <w:name w:val="List Table 3 Accent 1"/>
    <w:basedOn w:val="TableNormal"/>
    <w:uiPriority w:val="48"/>
    <w:rsid w:val="009C3093"/>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cambraG\Desktop\STANDARD%20TERMS%20(w%20CoA%20im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SOM Document" ma:contentTypeID="0x010100D80FC88A48A3EA4889EF01C87FCFD42A00FD105D4FF1C0B04EBBC6E9180B20B501" ma:contentTypeVersion="53" ma:contentTypeDescription="" ma:contentTypeScope="" ma:versionID="082a6cc448f3a5d419c84ed8d96f061f">
  <xsd:schema xmlns:xsd="http://www.w3.org/2001/XMLSchema" xmlns:xs="http://www.w3.org/2001/XMLSchema" xmlns:p="http://schemas.microsoft.com/office/2006/metadata/properties" xmlns:ns2="e4664c3e-f049-4574-bd7d-7499d2032cca" targetNamespace="http://schemas.microsoft.com/office/2006/metadata/properties" ma:root="true" ma:fieldsID="e4acb621e3220fd4af1061340394f893"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1;#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82a70d51-8b97-44c8-8f82-51a2c7b765f2}" ma:internalName="TaxCatchAll" ma:showField="CatchAllData" ma:web="10f82d48-d04f-4458-b305-75a3b1e5d2f6">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82a70d51-8b97-44c8-8f82-51a2c7b765f2}" ma:internalName="TaxCatchAllLabel" ma:readOnly="true" ma:showField="CatchAllDataLabel" ma:web="10f82d48-d04f-4458-b305-75a3b1e5d2f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c0d83692-8000-456c-81e0-753272234f01" ContentTypeId="0x010100D80FC88A48A3EA4889EF01C87FCFD42A"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TaxCatchAll xmlns="e4664c3e-f049-4574-bd7d-7499d2032cca">
      <Value>32</Value>
      <Value>81</Value>
      <Value>28</Value>
      <Value>27</Value>
      <Value>94</Value>
      <Value>24</Value>
      <Value>23</Value>
      <Value>72</Value>
      <Value>1</Value>
    </TaxCatchAll>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Forms and Templates</TermName>
          <TermId xmlns="http://schemas.microsoft.com/office/infopath/2007/PartnerControls">4fb3848f-ffeb-40be-a8dd-b838de261f7f</TermId>
        </TermInfo>
        <TermInfo xmlns="http://schemas.microsoft.com/office/infopath/2007/PartnerControls">
          <TermName xmlns="http://schemas.microsoft.com/office/infopath/2007/PartnerControls">Competitive Proof of Concept (CPC)</TermName>
          <TermId xmlns="http://schemas.microsoft.com/office/infopath/2007/PartnerControls">e3ccedd5-d174-4b8d-856a-cd612ca9d248</TermId>
        </TermInfo>
        <TermInfo xmlns="http://schemas.microsoft.com/office/infopath/2007/PartnerControls">
          <TermName xmlns="http://schemas.microsoft.com/office/infopath/2007/PartnerControls">Request for Information (RFI)</TermName>
          <TermId xmlns="http://schemas.microsoft.com/office/infopath/2007/PartnerControls">1981d1bd-89b1-4c54-8dd6-2bbcb6f9c4f3</TermId>
        </TermInfo>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Direct Solicitation (DS)</TermName>
          <TermId xmlns="http://schemas.microsoft.com/office/infopath/2007/PartnerControls">d2b6f50b-5169-454c-b91c-9f53bfae8b38</TermId>
        </TermInfo>
        <TermInfo xmlns="http://schemas.microsoft.com/office/infopath/2007/PartnerControls">
          <TermName xmlns="http://schemas.microsoft.com/office/infopath/2007/PartnerControls">IT Purchases</TermName>
          <TermId xmlns="http://schemas.microsoft.com/office/infopath/2007/PartnerControls">7d17b61f-5819-490a-ba95-8fb05bda89f8</TermId>
        </TermInfo>
        <TermInfo xmlns="http://schemas.microsoft.com/office/infopath/2007/PartnerControls">
          <TermName xmlns="http://schemas.microsoft.com/office/infopath/2007/PartnerControls">Vendor Questions and Answer Period</TermName>
          <TermId xmlns="http://schemas.microsoft.com/office/infopath/2007/PartnerControls">b7df5cef-dd6a-43ec-b3ad-841277c5cdf2</TermId>
        </TermInfo>
      </Terms>
    </k34b14aa96934db7a6567dc83a5ee0ba>
    <Page_x0020_Sort_x0020_Order xmlns="e4664c3e-f049-4574-bd7d-7499d2032cca" xsi:nil="true"/>
    <Document_x0020_Number xmlns="e4664c3e-f049-4574-bd7d-7499d2032cca" xsi:nil="true"/>
    <Document_x0020_Description xmlns="e4664c3e-f049-4574-bd7d-7499d2032cca">Bidder Questions &amp; Answers. For the bidders to ask questions about the solicistation they are bidding on and for the buyers to respond to their question</Document_x0020_Description>
    <som_IsOpenInNewTab xmlns="e4664c3e-f049-4574-bd7d-7499d2032cca">false</som_IsOpenInNewTab>
    <Fillable xmlns="e4664c3e-f049-4574-bd7d-7499d2032cca" xsi:nil="true"/>
  </documentManagement>
</p:properties>
</file>

<file path=customXml/itemProps1.xml><?xml version="1.0" encoding="utf-8"?>
<ds:datastoreItem xmlns:ds="http://schemas.openxmlformats.org/officeDocument/2006/customXml" ds:itemID="{4929AA59-1ABA-4FEF-A0DA-BB50B535A6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0A0D6D3-35C1-4F02-A3A2-2266929FD5E7}">
  <ds:schemaRefs>
    <ds:schemaRef ds:uri="Microsoft.SharePoint.Taxonomy.ContentTypeSync"/>
  </ds:schemaRefs>
</ds:datastoreItem>
</file>

<file path=customXml/itemProps3.xml><?xml version="1.0" encoding="utf-8"?>
<ds:datastoreItem xmlns:ds="http://schemas.openxmlformats.org/officeDocument/2006/customXml" ds:itemID="{8BC5AFF6-2256-4432-BCB5-EAD4D3113C69}">
  <ds:schemaRefs>
    <ds:schemaRef ds:uri="http://schemas.microsoft.com/sharepoint/v3/contenttype/forms"/>
  </ds:schemaRefs>
</ds:datastoreItem>
</file>

<file path=customXml/itemProps4.xml><?xml version="1.0" encoding="utf-8"?>
<ds:datastoreItem xmlns:ds="http://schemas.openxmlformats.org/officeDocument/2006/customXml" ds:itemID="{4353983E-5E6A-4E81-A6B7-B5377447C5EC}">
  <ds:schemaRefs>
    <ds:schemaRef ds:uri="http://schemas.microsoft.com/office/2006/documentManagement/types"/>
    <ds:schemaRef ds:uri="e4664c3e-f049-4574-bd7d-7499d2032cca"/>
    <ds:schemaRef ds:uri="http://schemas.openxmlformats.org/package/2006/metadata/core-properties"/>
    <ds:schemaRef ds:uri="http://purl.org/dc/elements/1.1/"/>
    <ds:schemaRef ds:uri="http://schemas.microsoft.com/office/2006/metadata/properties"/>
    <ds:schemaRef ds:uri="http://purl.org/dc/terms/"/>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STANDARD TERMS (w CoA image)</Template>
  <TotalTime>4</TotalTime>
  <Pages>2</Pages>
  <Words>323</Words>
  <Characters>1842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Bidder Q &amp; A Template</vt:lpstr>
    </vt:vector>
  </TitlesOfParts>
  <Company>State of Michigan</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Bidder Q &amp; A Template</dc:title>
  <dc:subject>Bidder Q&amp; A Template</dc:subject>
  <dc:creator>DTMB</dc:creator>
  <cp:keywords>Questions and Answers, Q&amp;A</cp:keywords>
  <dc:description/>
  <cp:lastModifiedBy>Simon, Mae (DHHS)</cp:lastModifiedBy>
  <cp:revision>5</cp:revision>
  <cp:lastPrinted>2018-05-01T20:35:00Z</cp:lastPrinted>
  <dcterms:created xsi:type="dcterms:W3CDTF">2026-04-20T12:54:00Z</dcterms:created>
  <dcterms:modified xsi:type="dcterms:W3CDTF">2026-04-21T11:33:00Z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0x010100D80FC88A48A3EA4889EF01C87FCFD42A00FD105D4FF1C0B04EBBC6E9180B20B501</vt:lpwstr>
  </property>
  <property fmtid="{D5CDD505-2E9C-101B-9397-08002B2CF9AE}" pid="3" name="Content Audience">
    <vt:lpwstr>1;#All Employees|6bc884fa-9dfb-49ce-af07-824c4a8a1ac0</vt:lpwstr>
  </property>
  <property fmtid="{D5CDD505-2E9C-101B-9397-08002B2CF9AE}" pid="4" name="Topic Keyword">
    <vt:lpwstr>81;#Forms and Templates|4fb3848f-ffeb-40be-a8dd-b838de261f7f;#28;#Competitive Proof of Concept (CPC)|e3ccedd5-d174-4b8d-856a-cd612ca9d248;#23;#Request for Information (RFI)|1981d1bd-89b1-4c54-8dd6-2bbcb6f9c4f3;#24;#Request for Proposal (RFP)|7ea4685b-331b-44d7-a9a9-6b180e358369;#27;#Direct Solicitation (DS)|d2b6f50b-5169-454c-b91c-9f53bfae8b38;#32;#IT Purchases|7d17b61f-5819-490a-ba95-8fb05bda89f8;#72;#Vendor Questions and Answer Period|b7df5cef-dd6a-43ec-b3ad-841277c5cdf2</vt:lpwstr>
  </property>
  <property fmtid="{D5CDD505-2E9C-101B-9397-08002B2CF9AE}" pid="5" name="Type Keyword">
    <vt:lpwstr>94;#Template|e539783f-af07-412f-87c2-3668423b470a</vt:lpwstr>
  </property>
  <property fmtid="{D5CDD505-2E9C-101B-9397-08002B2CF9AE}" pid="6" name="Order">
    <vt:r8>136600</vt:r8>
  </property>
  <property fmtid="{D5CDD505-2E9C-101B-9397-08002B2CF9AE}" pid="7" name="xd_Signature">
    <vt:bool>false</vt:bool>
  </property>
  <property fmtid="{D5CDD505-2E9C-101B-9397-08002B2CF9AE}" pid="8" name="xd_ProgID">
    <vt:lpwstr/>
  </property>
  <property fmtid="{D5CDD505-2E9C-101B-9397-08002B2CF9AE}" pid="9" name="ComplianceAssetId">
    <vt:lpwstr/>
  </property>
  <property fmtid="{D5CDD505-2E9C-101B-9397-08002B2CF9AE}" pid="10" name="TemplateUrl">
    <vt:lpwstr/>
  </property>
  <property fmtid="{D5CDD505-2E9C-101B-9397-08002B2CF9AE}" pid="11" name="AuthorIds_UIVersion_4096">
    <vt:lpwstr>5605</vt:lpwstr>
  </property>
  <property fmtid="{D5CDD505-2E9C-101B-9397-08002B2CF9AE}" pid="12" name="MSIP_Label_3a2fed65-62e7-46ea-af74-187e0c17143a_Enabled">
    <vt:lpwstr>true</vt:lpwstr>
  </property>
  <property fmtid="{D5CDD505-2E9C-101B-9397-08002B2CF9AE}" pid="13" name="MSIP_Label_3a2fed65-62e7-46ea-af74-187e0c17143a_SetDate">
    <vt:lpwstr>2021-04-03T00:59:42Z</vt:lpwstr>
  </property>
  <property fmtid="{D5CDD505-2E9C-101B-9397-08002B2CF9AE}" pid="14" name="MSIP_Label_3a2fed65-62e7-46ea-af74-187e0c17143a_Method">
    <vt:lpwstr>Privileged</vt:lpwstr>
  </property>
  <property fmtid="{D5CDD505-2E9C-101B-9397-08002B2CF9AE}" pid="15" name="MSIP_Label_3a2fed65-62e7-46ea-af74-187e0c17143a_Name">
    <vt:lpwstr>3a2fed65-62e7-46ea-af74-187e0c17143a</vt:lpwstr>
  </property>
  <property fmtid="{D5CDD505-2E9C-101B-9397-08002B2CF9AE}" pid="16" name="MSIP_Label_3a2fed65-62e7-46ea-af74-187e0c17143a_SiteId">
    <vt:lpwstr>d5fb7087-3777-42ad-966a-892ef47225d1</vt:lpwstr>
  </property>
  <property fmtid="{D5CDD505-2E9C-101B-9397-08002B2CF9AE}" pid="17" name="MSIP_Label_3a2fed65-62e7-46ea-af74-187e0c17143a_ActionId">
    <vt:lpwstr>2d3d5272-8982-47a4-98e6-019bbcfdef90</vt:lpwstr>
  </property>
  <property fmtid="{D5CDD505-2E9C-101B-9397-08002B2CF9AE}" pid="18" name="MSIP_Label_3a2fed65-62e7-46ea-af74-187e0c17143a_ContentBits">
    <vt:lpwstr>0</vt:lpwstr>
  </property>
  <property fmtid="{D5CDD505-2E9C-101B-9397-08002B2CF9AE}" pid="19" name="URL">
    <vt:lpwstr/>
  </property>
  <property fmtid="{D5CDD505-2E9C-101B-9397-08002B2CF9AE}" pid="20" name="_ExtendedDescription">
    <vt:lpwstr/>
  </property>
  <property fmtid="{D5CDD505-2E9C-101B-9397-08002B2CF9AE}" pid="21" name="TriggerFlowInfo">
    <vt:lpwstr/>
  </property>
</Properties>
</file>